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Arial" w:eastAsia="仿宋_GB2312" w:cs="仿宋_GB2312"/>
          <w:kern w:val="0"/>
          <w:sz w:val="31"/>
          <w:szCs w:val="31"/>
          <w:lang w:eastAsia="zh-CN" w:bidi="ar"/>
        </w:rPr>
      </w:pPr>
      <w:r>
        <w:rPr>
          <w:rFonts w:hint="eastAsia" w:ascii="仿宋_GB2312" w:hAnsi="Arial" w:eastAsia="仿宋_GB2312" w:cs="仿宋_GB2312"/>
          <w:kern w:val="0"/>
          <w:sz w:val="31"/>
          <w:szCs w:val="31"/>
          <w:lang w:bidi="ar"/>
        </w:rPr>
        <w:t>附件</w:t>
      </w:r>
      <w:r>
        <w:rPr>
          <w:rFonts w:hint="eastAsia" w:ascii="仿宋_GB2312" w:hAnsi="Arial" w:eastAsia="仿宋_GB2312" w:cs="仿宋_GB2312"/>
          <w:kern w:val="0"/>
          <w:sz w:val="31"/>
          <w:szCs w:val="31"/>
          <w:lang w:val="en-US" w:eastAsia="zh-CN" w:bidi="ar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学生火车票优惠卡微信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惠通学子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注册流程</w:t>
      </w:r>
    </w:p>
    <w:p>
      <w:pPr>
        <w:pStyle w:val="3"/>
        <w:widowControl/>
        <w:spacing w:before="0" w:beforeAutospacing="0" w:after="0" w:afterAutospacing="0" w:line="600" w:lineRule="atLeast"/>
        <w:ind w:firstLine="640" w:firstLineChars="200"/>
        <w:rPr>
          <w:rFonts w:ascii="仿宋_GB2312" w:hAnsi="Arial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sz w:val="32"/>
          <w:szCs w:val="32"/>
        </w:rPr>
        <w:t>1.学生微信搜索</w:t>
      </w:r>
      <w:bookmarkStart w:id="0" w:name="_GoBack"/>
      <w:bookmarkEnd w:id="0"/>
      <w:r>
        <w:rPr>
          <w:rFonts w:hint="eastAsia" w:ascii="仿宋_GB2312" w:hAnsi="Arial" w:eastAsia="仿宋_GB2312" w:cs="仿宋_GB2312"/>
          <w:sz w:val="32"/>
          <w:szCs w:val="32"/>
        </w:rPr>
        <w:t>“惠通学子”，并关注公众号。进入公众号选择个人中心。</w:t>
      </w:r>
    </w:p>
    <w:p>
      <w:pPr>
        <w:pStyle w:val="3"/>
        <w:widowControl/>
        <w:spacing w:before="0" w:beforeAutospacing="0" w:after="0" w:afterAutospacing="0" w:line="600" w:lineRule="atLeast"/>
        <w:rPr>
          <w:rFonts w:ascii="仿宋_GB2312" w:hAnsi="Arial" w:eastAsia="仿宋_GB2312" w:cs="仿宋_GB2312"/>
          <w:sz w:val="31"/>
          <w:szCs w:val="31"/>
        </w:rPr>
      </w:pPr>
      <w:r>
        <w:rPr>
          <w:rFonts w:ascii="仿宋_GB2312" w:hAnsi="Arial" w:eastAsia="仿宋_GB2312" w:cs="仿宋_GB2312"/>
          <w:sz w:val="31"/>
          <w:szCs w:val="31"/>
        </w:rPr>
        <w:drawing>
          <wp:inline distT="0" distB="0" distL="114300" distR="114300">
            <wp:extent cx="1684655" cy="2996565"/>
            <wp:effectExtent l="0" t="0" r="10795" b="13335"/>
            <wp:docPr id="3" name="图片 1" descr="Screenshot_20191113_085932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Screenshot_20191113_085932_com.tencent.m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Arial" w:eastAsia="仿宋_GB2312" w:cs="仿宋_GB2312"/>
          <w:sz w:val="31"/>
          <w:szCs w:val="31"/>
        </w:rPr>
        <w:t xml:space="preserve"> </w:t>
      </w:r>
      <w:r>
        <w:rPr>
          <w:rFonts w:ascii="仿宋_GB2312" w:hAnsi="Arial" w:eastAsia="仿宋_GB2312" w:cs="仿宋_GB2312"/>
          <w:sz w:val="31"/>
          <w:szCs w:val="31"/>
        </w:rPr>
        <w:drawing>
          <wp:inline distT="0" distB="0" distL="114300" distR="114300">
            <wp:extent cx="1570355" cy="2998470"/>
            <wp:effectExtent l="0" t="0" r="10795" b="11430"/>
            <wp:docPr id="1" name="图片 2" descr="Screenshot_20191113_090024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creenshot_20191113_090024_com.tencent.m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Arial" w:eastAsia="仿宋_GB2312" w:cs="仿宋_GB2312"/>
          <w:sz w:val="31"/>
          <w:szCs w:val="31"/>
        </w:rPr>
        <w:t xml:space="preserve"> </w:t>
      </w:r>
      <w:r>
        <w:rPr>
          <w:rFonts w:ascii="仿宋_GB2312" w:hAnsi="Arial" w:eastAsia="仿宋_GB2312" w:cs="仿宋_GB2312"/>
          <w:sz w:val="31"/>
          <w:szCs w:val="31"/>
        </w:rPr>
        <w:drawing>
          <wp:inline distT="0" distB="0" distL="114300" distR="114300">
            <wp:extent cx="1687195" cy="3002280"/>
            <wp:effectExtent l="0" t="0" r="8255" b="7620"/>
            <wp:docPr id="2" name="图片 3" descr="Screenshot_20191113_090046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Screenshot_20191113_090046_com.tencent.m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Chars="0" w:right="0" w:rightChars="0" w:firstLine="640" w:firstLineChars="200"/>
        <w:textAlignment w:val="auto"/>
        <w:rPr>
          <w:rFonts w:ascii="仿宋_GB2312" w:hAnsi="Arial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Arial" w:eastAsia="仿宋_GB2312" w:cs="仿宋_GB2312"/>
          <w:sz w:val="32"/>
          <w:szCs w:val="32"/>
        </w:rPr>
        <w:t>选择新用户注册，已注册学生可直接登录。填写信息页根据要求填写完整。学校、院系、专业都可以进行选择。入学日期：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hAnsi="Arial" w:eastAsia="仿宋_GB2312" w:cs="仿宋_GB2312"/>
          <w:sz w:val="32"/>
          <w:szCs w:val="32"/>
        </w:rPr>
        <w:t>入学或</w:t>
      </w:r>
      <w:r>
        <w:rPr>
          <w:rFonts w:ascii="仿宋_GB2312" w:hAnsi="Arial" w:eastAsia="仿宋_GB2312" w:cs="仿宋_GB2312"/>
          <w:sz w:val="32"/>
          <w:szCs w:val="32"/>
        </w:rPr>
        <w:t>2022</w:t>
      </w:r>
      <w:r>
        <w:rPr>
          <w:rFonts w:hint="eastAsia" w:ascii="仿宋_GB2312" w:hAnsi="Arial" w:eastAsia="仿宋_GB2312" w:cs="仿宋_GB2312"/>
          <w:sz w:val="32"/>
          <w:szCs w:val="32"/>
        </w:rPr>
        <w:t>年8月2</w:t>
      </w:r>
      <w:r>
        <w:rPr>
          <w:rFonts w:ascii="仿宋_GB2312" w:hAnsi="Arial" w:eastAsia="仿宋_GB2312" w:cs="仿宋_GB2312"/>
          <w:sz w:val="32"/>
          <w:szCs w:val="32"/>
        </w:rPr>
        <w:t>9</w:t>
      </w:r>
      <w:r>
        <w:rPr>
          <w:rFonts w:hint="eastAsia" w:ascii="仿宋_GB2312" w:hAnsi="Arial" w:eastAsia="仿宋_GB2312" w:cs="仿宋_GB2312"/>
          <w:sz w:val="32"/>
          <w:szCs w:val="32"/>
        </w:rPr>
        <w:t>日入学（与学生证填写一致）。学校所在地车站根据相应校区所在地可选择：济南,济南东,济南西,大明湖,青岛,青岛北,青岛机场,青岛西,菏泽，</w:t>
      </w:r>
      <w:r>
        <w:rPr>
          <w:rFonts w:hint="eastAsia" w:ascii="仿宋_GB2312" w:hAnsi="Arial" w:eastAsia="仿宋_GB2312" w:cs="仿宋_GB2312"/>
          <w:sz w:val="31"/>
          <w:szCs w:val="31"/>
          <w:lang w:bidi="ar"/>
        </w:rPr>
        <w:t>菏泽东站</w:t>
      </w:r>
      <w:r>
        <w:rPr>
          <w:rFonts w:hint="eastAsia" w:ascii="仿宋_GB2312" w:hAnsi="Arial" w:eastAsia="仿宋_GB2312" w:cs="仿宋_GB2312"/>
          <w:sz w:val="32"/>
          <w:szCs w:val="32"/>
        </w:rPr>
        <w:t>。家庭所在地车站填写实际到达站点。填写完整后选择下一页。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5AD76CE-9F81-4F35-87B2-A2A1924B38A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EC8DC99-4E13-40DF-989A-7476F54128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C8DE7E3-1434-4B70-854D-DFEE7AEE5E4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3FE6A16-4838-4CAD-ADC4-B21A4EC95E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MDI0ZGRhMmRjMzM3NDczM2VkNDA5ZTY3MDZmM2MifQ=="/>
  </w:docVars>
  <w:rsids>
    <w:rsidRoot w:val="22EB7F77"/>
    <w:rsid w:val="22EB7F77"/>
    <w:rsid w:val="3DA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2023-11-21T08:42:00Z</dcterms:created>
  <dc:creator>于</dc:creator>
  <cp:lastModifiedBy>于</cp:lastModifiedBy>
  <dcterms:modified xsi:type="dcterms:W3CDTF">2023-11-21T08:51:29Z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4C804D3CD197402CA1B0B475518F2F0D_11</vt:lpwstr>
  </property>
</Properties>
</file>