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F9" w:rsidRDefault="003706F9" w:rsidP="003706F9">
      <w:pPr>
        <w:jc w:val="center"/>
        <w:rPr>
          <w:rFonts w:asciiTheme="minorEastAsia" w:hAnsiTheme="minorEastAsia"/>
          <w:b/>
          <w:sz w:val="44"/>
          <w:szCs w:val="44"/>
        </w:rPr>
      </w:pPr>
      <w:r w:rsidRPr="003706F9">
        <w:rPr>
          <w:rFonts w:asciiTheme="minorEastAsia" w:hAnsiTheme="minorEastAsia" w:hint="eastAsia"/>
          <w:b/>
          <w:sz w:val="44"/>
          <w:szCs w:val="44"/>
        </w:rPr>
        <w:t>齐鲁工业大学（山东省科学院）</w:t>
      </w:r>
      <w:r w:rsidRPr="003706F9">
        <w:rPr>
          <w:rFonts w:asciiTheme="minorEastAsia" w:hAnsiTheme="minorEastAsia"/>
          <w:b/>
          <w:sz w:val="44"/>
          <w:szCs w:val="44"/>
        </w:rPr>
        <w:t>2021年</w:t>
      </w:r>
    </w:p>
    <w:p w:rsidR="005503FA" w:rsidRDefault="003706F9" w:rsidP="003706F9">
      <w:pPr>
        <w:jc w:val="center"/>
        <w:rPr>
          <w:rFonts w:asciiTheme="minorEastAsia" w:hAnsiTheme="minorEastAsia"/>
          <w:b/>
          <w:sz w:val="44"/>
          <w:szCs w:val="44"/>
        </w:rPr>
      </w:pPr>
      <w:r w:rsidRPr="003706F9">
        <w:rPr>
          <w:rFonts w:asciiTheme="minorEastAsia" w:hAnsiTheme="minorEastAsia"/>
          <w:b/>
          <w:sz w:val="44"/>
          <w:szCs w:val="44"/>
        </w:rPr>
        <w:t>省级教改项目推荐名单</w:t>
      </w:r>
    </w:p>
    <w:p w:rsidR="003706F9" w:rsidRPr="005503FA" w:rsidRDefault="003706F9" w:rsidP="003706F9">
      <w:pPr>
        <w:jc w:val="center"/>
        <w:rPr>
          <w:rFonts w:ascii="仿宋" w:eastAsia="仿宋" w:hAnsi="仿宋"/>
          <w:szCs w:val="21"/>
        </w:rPr>
      </w:pPr>
    </w:p>
    <w:tbl>
      <w:tblPr>
        <w:tblStyle w:val="a3"/>
        <w:tblW w:w="9357" w:type="dxa"/>
        <w:tblInd w:w="-431" w:type="dxa"/>
        <w:tblLook w:val="04A0" w:firstRow="1" w:lastRow="0" w:firstColumn="1" w:lastColumn="0" w:noHBand="0" w:noVBand="1"/>
      </w:tblPr>
      <w:tblGrid>
        <w:gridCol w:w="568"/>
        <w:gridCol w:w="4111"/>
        <w:gridCol w:w="850"/>
        <w:gridCol w:w="1276"/>
        <w:gridCol w:w="1111"/>
        <w:gridCol w:w="1441"/>
      </w:tblGrid>
      <w:tr w:rsidR="005503FA" w:rsidRPr="005503FA" w:rsidTr="005503FA">
        <w:trPr>
          <w:trHeight w:val="699"/>
        </w:trPr>
        <w:tc>
          <w:tcPr>
            <w:tcW w:w="568" w:type="dxa"/>
            <w:noWrap/>
            <w:vAlign w:val="center"/>
          </w:tcPr>
          <w:p w:rsidR="008865B9" w:rsidRPr="005503FA" w:rsidRDefault="008865B9" w:rsidP="008865B9">
            <w:pPr>
              <w:jc w:val="center"/>
              <w:rPr>
                <w:rFonts w:ascii="仿宋" w:eastAsia="仿宋" w:hAnsi="仿宋"/>
                <w:b/>
                <w:szCs w:val="21"/>
              </w:rPr>
            </w:pPr>
            <w:r w:rsidRPr="005503FA">
              <w:rPr>
                <w:rFonts w:ascii="仿宋" w:eastAsia="仿宋" w:hAnsi="仿宋" w:hint="eastAsia"/>
                <w:b/>
                <w:szCs w:val="21"/>
              </w:rPr>
              <w:t>序号</w:t>
            </w:r>
          </w:p>
        </w:tc>
        <w:tc>
          <w:tcPr>
            <w:tcW w:w="4111" w:type="dxa"/>
            <w:vAlign w:val="center"/>
          </w:tcPr>
          <w:p w:rsidR="008865B9" w:rsidRPr="005503FA" w:rsidRDefault="008865B9" w:rsidP="008865B9">
            <w:pPr>
              <w:jc w:val="center"/>
              <w:rPr>
                <w:rFonts w:ascii="仿宋" w:eastAsia="仿宋" w:hAnsi="仿宋"/>
                <w:b/>
                <w:szCs w:val="21"/>
              </w:rPr>
            </w:pPr>
            <w:r w:rsidRPr="005503FA">
              <w:rPr>
                <w:rFonts w:ascii="仿宋" w:eastAsia="仿宋" w:hAnsi="仿宋" w:hint="eastAsia"/>
                <w:b/>
                <w:szCs w:val="21"/>
              </w:rPr>
              <w:t>项目名称</w:t>
            </w:r>
          </w:p>
        </w:tc>
        <w:tc>
          <w:tcPr>
            <w:tcW w:w="850" w:type="dxa"/>
            <w:vAlign w:val="center"/>
          </w:tcPr>
          <w:p w:rsidR="008865B9" w:rsidRPr="005503FA" w:rsidRDefault="008865B9" w:rsidP="008865B9">
            <w:pPr>
              <w:jc w:val="center"/>
              <w:rPr>
                <w:rFonts w:ascii="仿宋" w:eastAsia="仿宋" w:hAnsi="仿宋"/>
                <w:b/>
                <w:szCs w:val="21"/>
              </w:rPr>
            </w:pPr>
            <w:r w:rsidRPr="005503FA">
              <w:rPr>
                <w:rFonts w:ascii="仿宋" w:eastAsia="仿宋" w:hAnsi="仿宋" w:hint="eastAsia"/>
                <w:b/>
                <w:szCs w:val="21"/>
              </w:rPr>
              <w:t>主持人</w:t>
            </w:r>
          </w:p>
        </w:tc>
        <w:tc>
          <w:tcPr>
            <w:tcW w:w="1276" w:type="dxa"/>
            <w:vAlign w:val="center"/>
          </w:tcPr>
          <w:p w:rsidR="008865B9" w:rsidRPr="005503FA" w:rsidRDefault="008865B9" w:rsidP="008865B9">
            <w:pPr>
              <w:jc w:val="center"/>
              <w:rPr>
                <w:rFonts w:ascii="仿宋" w:eastAsia="仿宋" w:hAnsi="仿宋"/>
                <w:b/>
                <w:szCs w:val="21"/>
              </w:rPr>
            </w:pPr>
            <w:r w:rsidRPr="005503FA">
              <w:rPr>
                <w:rFonts w:ascii="仿宋" w:eastAsia="仿宋" w:hAnsi="仿宋" w:hint="eastAsia"/>
                <w:b/>
                <w:szCs w:val="21"/>
              </w:rPr>
              <w:t>所在部门</w:t>
            </w:r>
          </w:p>
        </w:tc>
        <w:tc>
          <w:tcPr>
            <w:tcW w:w="1111" w:type="dxa"/>
            <w:vAlign w:val="center"/>
          </w:tcPr>
          <w:p w:rsidR="008865B9" w:rsidRPr="005503FA" w:rsidRDefault="008865B9" w:rsidP="008865B9">
            <w:pPr>
              <w:jc w:val="center"/>
              <w:rPr>
                <w:rFonts w:ascii="仿宋" w:eastAsia="仿宋" w:hAnsi="仿宋"/>
                <w:b/>
                <w:szCs w:val="21"/>
              </w:rPr>
            </w:pPr>
            <w:r w:rsidRPr="005503FA">
              <w:rPr>
                <w:rFonts w:ascii="仿宋" w:eastAsia="仿宋" w:hAnsi="仿宋" w:hint="eastAsia"/>
                <w:b/>
                <w:szCs w:val="21"/>
              </w:rPr>
              <w:t>推荐等级</w:t>
            </w:r>
          </w:p>
        </w:tc>
        <w:tc>
          <w:tcPr>
            <w:tcW w:w="1441" w:type="dxa"/>
            <w:vAlign w:val="center"/>
          </w:tcPr>
          <w:p w:rsidR="008865B9" w:rsidRPr="005503FA" w:rsidRDefault="008865B9" w:rsidP="008865B9">
            <w:pPr>
              <w:jc w:val="center"/>
              <w:rPr>
                <w:rFonts w:ascii="仿宋" w:eastAsia="仿宋" w:hAnsi="仿宋"/>
                <w:b/>
                <w:szCs w:val="21"/>
              </w:rPr>
            </w:pPr>
            <w:r w:rsidRPr="005503FA">
              <w:rPr>
                <w:rFonts w:ascii="仿宋" w:eastAsia="仿宋" w:hAnsi="仿宋" w:hint="eastAsia"/>
                <w:b/>
                <w:szCs w:val="21"/>
              </w:rPr>
              <w:t>备注</w:t>
            </w:r>
          </w:p>
        </w:tc>
      </w:tr>
      <w:tr w:rsidR="005503FA" w:rsidRPr="005503FA" w:rsidTr="005503FA">
        <w:trPr>
          <w:trHeight w:val="813"/>
        </w:trPr>
        <w:tc>
          <w:tcPr>
            <w:tcW w:w="568" w:type="dxa"/>
            <w:noWrap/>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1</w:t>
            </w:r>
          </w:p>
        </w:tc>
        <w:tc>
          <w:tcPr>
            <w:tcW w:w="4111"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科教产教融合与工程教育认证多元驱动的</w:t>
            </w:r>
            <w:r w:rsidRPr="005503FA">
              <w:rPr>
                <w:rFonts w:ascii="仿宋" w:eastAsia="仿宋" w:hAnsi="仿宋" w:hint="eastAsia"/>
                <w:szCs w:val="21"/>
              </w:rPr>
              <w:br/>
              <w:t>机械类专业人才培养模式研究与实践</w:t>
            </w:r>
          </w:p>
        </w:tc>
        <w:tc>
          <w:tcPr>
            <w:tcW w:w="850"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许崇海</w:t>
            </w:r>
          </w:p>
        </w:tc>
        <w:tc>
          <w:tcPr>
            <w:tcW w:w="1276" w:type="dxa"/>
            <w:shd w:val="clear" w:color="auto" w:fill="auto"/>
            <w:vAlign w:val="center"/>
          </w:tcPr>
          <w:p w:rsidR="008865B9" w:rsidRPr="005503FA" w:rsidRDefault="008865B9" w:rsidP="008865B9">
            <w:pPr>
              <w:widowControl/>
              <w:jc w:val="center"/>
              <w:rPr>
                <w:rFonts w:ascii="仿宋" w:eastAsia="仿宋" w:hAnsi="仿宋"/>
                <w:szCs w:val="21"/>
              </w:rPr>
            </w:pPr>
            <w:r w:rsidRPr="005503FA">
              <w:rPr>
                <w:rFonts w:ascii="仿宋" w:eastAsia="仿宋" w:hAnsi="仿宋" w:hint="eastAsia"/>
                <w:szCs w:val="21"/>
              </w:rPr>
              <w:t>机械与汽车工程学院</w:t>
            </w:r>
          </w:p>
        </w:tc>
        <w:tc>
          <w:tcPr>
            <w:tcW w:w="1111" w:type="dxa"/>
            <w:shd w:val="clear" w:color="auto" w:fill="auto"/>
            <w:vAlign w:val="center"/>
          </w:tcPr>
          <w:p w:rsidR="008865B9" w:rsidRPr="005503FA" w:rsidRDefault="008865B9" w:rsidP="008865B9">
            <w:pPr>
              <w:widowControl/>
              <w:jc w:val="center"/>
              <w:rPr>
                <w:rFonts w:ascii="仿宋" w:eastAsia="仿宋" w:hAnsi="仿宋"/>
                <w:szCs w:val="21"/>
              </w:rPr>
            </w:pPr>
            <w:r w:rsidRPr="005503FA">
              <w:rPr>
                <w:rFonts w:ascii="仿宋" w:eastAsia="仿宋" w:hAnsi="仿宋" w:hint="eastAsia"/>
                <w:szCs w:val="21"/>
              </w:rPr>
              <w:t>省级重点</w:t>
            </w:r>
          </w:p>
        </w:tc>
        <w:tc>
          <w:tcPr>
            <w:tcW w:w="1441" w:type="dxa"/>
            <w:shd w:val="clear" w:color="auto" w:fill="auto"/>
            <w:vAlign w:val="center"/>
          </w:tcPr>
          <w:p w:rsidR="008865B9" w:rsidRPr="005503FA" w:rsidRDefault="008865B9" w:rsidP="008865B9">
            <w:pPr>
              <w:widowControl/>
              <w:jc w:val="center"/>
              <w:rPr>
                <w:rFonts w:ascii="仿宋" w:eastAsia="仿宋" w:hAnsi="仿宋"/>
                <w:szCs w:val="21"/>
              </w:rPr>
            </w:pPr>
          </w:p>
        </w:tc>
      </w:tr>
      <w:tr w:rsidR="005503FA" w:rsidRPr="005503FA" w:rsidTr="005503FA">
        <w:trPr>
          <w:trHeight w:val="960"/>
        </w:trPr>
        <w:tc>
          <w:tcPr>
            <w:tcW w:w="568" w:type="dxa"/>
            <w:noWrap/>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2</w:t>
            </w:r>
          </w:p>
        </w:tc>
        <w:tc>
          <w:tcPr>
            <w:tcW w:w="4111"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“科教融合—产教融合—理实融合”下多方协同的应用型实践育人模式探索与实践</w:t>
            </w:r>
          </w:p>
        </w:tc>
        <w:tc>
          <w:tcPr>
            <w:tcW w:w="850"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张静婕</w:t>
            </w:r>
          </w:p>
        </w:tc>
        <w:tc>
          <w:tcPr>
            <w:tcW w:w="1276"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教务处</w:t>
            </w:r>
          </w:p>
        </w:tc>
        <w:tc>
          <w:tcPr>
            <w:tcW w:w="111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省级重点</w:t>
            </w:r>
          </w:p>
        </w:tc>
        <w:tc>
          <w:tcPr>
            <w:tcW w:w="1441" w:type="dxa"/>
            <w:shd w:val="clear" w:color="auto" w:fill="auto"/>
            <w:vAlign w:val="center"/>
          </w:tcPr>
          <w:p w:rsidR="008865B9" w:rsidRPr="005503FA" w:rsidRDefault="00DB118E" w:rsidP="008865B9">
            <w:pPr>
              <w:jc w:val="center"/>
              <w:rPr>
                <w:rFonts w:ascii="仿宋" w:eastAsia="仿宋" w:hAnsi="仿宋"/>
                <w:szCs w:val="21"/>
              </w:rPr>
            </w:pPr>
            <w:r>
              <w:rPr>
                <w:rFonts w:ascii="仿宋" w:eastAsia="仿宋" w:hAnsi="仿宋" w:hint="eastAsia"/>
                <w:szCs w:val="21"/>
              </w:rPr>
              <w:t>2020年校级重点</w:t>
            </w:r>
            <w:bookmarkStart w:id="0" w:name="_GoBack"/>
            <w:bookmarkEnd w:id="0"/>
          </w:p>
        </w:tc>
      </w:tr>
      <w:tr w:rsidR="005503FA" w:rsidRPr="005503FA" w:rsidTr="005503FA">
        <w:trPr>
          <w:trHeight w:val="2285"/>
        </w:trPr>
        <w:tc>
          <w:tcPr>
            <w:tcW w:w="568" w:type="dxa"/>
            <w:noWrap/>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3</w:t>
            </w:r>
          </w:p>
        </w:tc>
        <w:tc>
          <w:tcPr>
            <w:tcW w:w="4111"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轻化工程专业虚拟仿真实习实训教学平台的构建与实践</w:t>
            </w:r>
          </w:p>
        </w:tc>
        <w:tc>
          <w:tcPr>
            <w:tcW w:w="850"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吉兴香</w:t>
            </w:r>
          </w:p>
        </w:tc>
        <w:tc>
          <w:tcPr>
            <w:tcW w:w="1276"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生物基材料与绿色造纸国家重点实验室</w:t>
            </w:r>
          </w:p>
        </w:tc>
        <w:tc>
          <w:tcPr>
            <w:tcW w:w="111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省级重点</w:t>
            </w:r>
          </w:p>
        </w:tc>
        <w:tc>
          <w:tcPr>
            <w:tcW w:w="144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2020年人才培养和教学改革项目(第二批)立项</w:t>
            </w:r>
          </w:p>
        </w:tc>
      </w:tr>
      <w:tr w:rsidR="005503FA" w:rsidRPr="005503FA" w:rsidTr="005503FA">
        <w:trPr>
          <w:trHeight w:val="855"/>
        </w:trPr>
        <w:tc>
          <w:tcPr>
            <w:tcW w:w="568" w:type="dxa"/>
            <w:noWrap/>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4</w:t>
            </w:r>
          </w:p>
        </w:tc>
        <w:tc>
          <w:tcPr>
            <w:tcW w:w="4111"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 xml:space="preserve">“科研+教学”双轮驱动背景下 </w:t>
            </w:r>
            <w:r w:rsidRPr="005503FA">
              <w:rPr>
                <w:rFonts w:ascii="仿宋" w:eastAsia="仿宋" w:hAnsi="仿宋" w:hint="eastAsia"/>
                <w:szCs w:val="21"/>
              </w:rPr>
              <w:br/>
              <w:t>海洋类专业人才培养模式创新与实践</w:t>
            </w:r>
          </w:p>
        </w:tc>
        <w:tc>
          <w:tcPr>
            <w:tcW w:w="850"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郑轶</w:t>
            </w:r>
          </w:p>
        </w:tc>
        <w:tc>
          <w:tcPr>
            <w:tcW w:w="1276"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海洋技术科学学院</w:t>
            </w:r>
          </w:p>
        </w:tc>
        <w:tc>
          <w:tcPr>
            <w:tcW w:w="111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省级重点</w:t>
            </w:r>
          </w:p>
        </w:tc>
        <w:tc>
          <w:tcPr>
            <w:tcW w:w="144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2020年校级重点</w:t>
            </w:r>
          </w:p>
        </w:tc>
      </w:tr>
      <w:tr w:rsidR="005503FA" w:rsidRPr="005503FA" w:rsidTr="005503FA">
        <w:trPr>
          <w:trHeight w:val="1002"/>
        </w:trPr>
        <w:tc>
          <w:tcPr>
            <w:tcW w:w="568" w:type="dxa"/>
            <w:noWrap/>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5</w:t>
            </w:r>
          </w:p>
        </w:tc>
        <w:tc>
          <w:tcPr>
            <w:tcW w:w="4111"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科教产融合下的计算机类一流本科</w:t>
            </w:r>
            <w:r w:rsidRPr="005503FA">
              <w:rPr>
                <w:rFonts w:ascii="仿宋" w:eastAsia="仿宋" w:hAnsi="仿宋" w:hint="eastAsia"/>
                <w:szCs w:val="21"/>
              </w:rPr>
              <w:br/>
              <w:t>专业人才培养体系建设</w:t>
            </w:r>
          </w:p>
        </w:tc>
        <w:tc>
          <w:tcPr>
            <w:tcW w:w="850"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禹继国</w:t>
            </w:r>
          </w:p>
        </w:tc>
        <w:tc>
          <w:tcPr>
            <w:tcW w:w="1276"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计算机科学与技术学院</w:t>
            </w:r>
          </w:p>
        </w:tc>
        <w:tc>
          <w:tcPr>
            <w:tcW w:w="111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省级重点</w:t>
            </w:r>
          </w:p>
        </w:tc>
        <w:tc>
          <w:tcPr>
            <w:tcW w:w="144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2020年校级重点</w:t>
            </w:r>
          </w:p>
        </w:tc>
      </w:tr>
      <w:tr w:rsidR="005503FA" w:rsidRPr="005503FA" w:rsidTr="005503FA">
        <w:trPr>
          <w:trHeight w:val="1002"/>
        </w:trPr>
        <w:tc>
          <w:tcPr>
            <w:tcW w:w="568" w:type="dxa"/>
            <w:noWrap/>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6</w:t>
            </w:r>
          </w:p>
        </w:tc>
        <w:tc>
          <w:tcPr>
            <w:tcW w:w="4111"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基于“敏捷教学”模式的科教融合学院高水平网络空间安全人才培养体系建设与实践</w:t>
            </w:r>
          </w:p>
        </w:tc>
        <w:tc>
          <w:tcPr>
            <w:tcW w:w="850"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马宾</w:t>
            </w:r>
          </w:p>
        </w:tc>
        <w:tc>
          <w:tcPr>
            <w:tcW w:w="1276"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网络空间安全学院</w:t>
            </w:r>
          </w:p>
        </w:tc>
        <w:tc>
          <w:tcPr>
            <w:tcW w:w="111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省级重点</w:t>
            </w:r>
          </w:p>
        </w:tc>
        <w:tc>
          <w:tcPr>
            <w:tcW w:w="144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2020年校级重点</w:t>
            </w:r>
          </w:p>
        </w:tc>
      </w:tr>
      <w:tr w:rsidR="005503FA" w:rsidRPr="005503FA" w:rsidTr="005503FA">
        <w:trPr>
          <w:trHeight w:val="1200"/>
        </w:trPr>
        <w:tc>
          <w:tcPr>
            <w:tcW w:w="568" w:type="dxa"/>
            <w:noWrap/>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7</w:t>
            </w:r>
          </w:p>
        </w:tc>
        <w:tc>
          <w:tcPr>
            <w:tcW w:w="4111"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新文科背景下设计学课程体系整体优化研究与实践—以视觉传达设计专业为例</w:t>
            </w:r>
          </w:p>
        </w:tc>
        <w:tc>
          <w:tcPr>
            <w:tcW w:w="850"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孟光伟</w:t>
            </w:r>
          </w:p>
        </w:tc>
        <w:tc>
          <w:tcPr>
            <w:tcW w:w="1276"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艺术设计学院</w:t>
            </w:r>
          </w:p>
        </w:tc>
        <w:tc>
          <w:tcPr>
            <w:tcW w:w="111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省级重点</w:t>
            </w:r>
          </w:p>
        </w:tc>
        <w:tc>
          <w:tcPr>
            <w:tcW w:w="1441" w:type="dxa"/>
            <w:shd w:val="clear" w:color="auto" w:fill="auto"/>
            <w:vAlign w:val="center"/>
          </w:tcPr>
          <w:p w:rsidR="008865B9" w:rsidRPr="005503FA" w:rsidRDefault="008865B9" w:rsidP="008865B9">
            <w:pPr>
              <w:jc w:val="center"/>
              <w:rPr>
                <w:rFonts w:ascii="仿宋" w:eastAsia="仿宋" w:hAnsi="仿宋"/>
                <w:szCs w:val="21"/>
              </w:rPr>
            </w:pPr>
          </w:p>
        </w:tc>
      </w:tr>
      <w:tr w:rsidR="005503FA" w:rsidRPr="005503FA" w:rsidTr="005503FA">
        <w:trPr>
          <w:trHeight w:val="570"/>
        </w:trPr>
        <w:tc>
          <w:tcPr>
            <w:tcW w:w="568" w:type="dxa"/>
            <w:noWrap/>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8</w:t>
            </w:r>
          </w:p>
        </w:tc>
        <w:tc>
          <w:tcPr>
            <w:tcW w:w="4111"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理工类高校课程思政教学创新研究</w:t>
            </w:r>
          </w:p>
        </w:tc>
        <w:tc>
          <w:tcPr>
            <w:tcW w:w="850"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邓文钱</w:t>
            </w:r>
          </w:p>
        </w:tc>
        <w:tc>
          <w:tcPr>
            <w:tcW w:w="1276"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马克思主义学院</w:t>
            </w:r>
          </w:p>
        </w:tc>
        <w:tc>
          <w:tcPr>
            <w:tcW w:w="111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省级重点</w:t>
            </w:r>
          </w:p>
        </w:tc>
        <w:tc>
          <w:tcPr>
            <w:tcW w:w="144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2020年校级重点</w:t>
            </w:r>
          </w:p>
        </w:tc>
      </w:tr>
      <w:tr w:rsidR="005503FA" w:rsidRPr="005503FA" w:rsidTr="005503FA">
        <w:trPr>
          <w:trHeight w:val="1002"/>
        </w:trPr>
        <w:tc>
          <w:tcPr>
            <w:tcW w:w="568" w:type="dxa"/>
            <w:noWrap/>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9</w:t>
            </w:r>
          </w:p>
        </w:tc>
        <w:tc>
          <w:tcPr>
            <w:tcW w:w="4111"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基于科教融合背景下药学创新人才培养的研究与实践</w:t>
            </w:r>
          </w:p>
        </w:tc>
        <w:tc>
          <w:tcPr>
            <w:tcW w:w="850"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汤桂梅</w:t>
            </w:r>
          </w:p>
        </w:tc>
        <w:tc>
          <w:tcPr>
            <w:tcW w:w="1276"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药学院</w:t>
            </w:r>
          </w:p>
        </w:tc>
        <w:tc>
          <w:tcPr>
            <w:tcW w:w="111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省级重点</w:t>
            </w:r>
          </w:p>
        </w:tc>
        <w:tc>
          <w:tcPr>
            <w:tcW w:w="144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2020年校级重点</w:t>
            </w:r>
          </w:p>
        </w:tc>
      </w:tr>
      <w:tr w:rsidR="005503FA" w:rsidRPr="005503FA" w:rsidTr="005503FA">
        <w:trPr>
          <w:trHeight w:val="1002"/>
        </w:trPr>
        <w:tc>
          <w:tcPr>
            <w:tcW w:w="568" w:type="dxa"/>
            <w:noWrap/>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10</w:t>
            </w:r>
          </w:p>
        </w:tc>
        <w:tc>
          <w:tcPr>
            <w:tcW w:w="4111"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山东新高考改革背景下大学物理课程建设研究</w:t>
            </w:r>
          </w:p>
        </w:tc>
        <w:tc>
          <w:tcPr>
            <w:tcW w:w="850"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冷建材</w:t>
            </w:r>
          </w:p>
        </w:tc>
        <w:tc>
          <w:tcPr>
            <w:tcW w:w="1276"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电子信息工程学院</w:t>
            </w:r>
          </w:p>
        </w:tc>
        <w:tc>
          <w:tcPr>
            <w:tcW w:w="111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省级面上</w:t>
            </w:r>
          </w:p>
        </w:tc>
        <w:tc>
          <w:tcPr>
            <w:tcW w:w="1441" w:type="dxa"/>
            <w:shd w:val="clear" w:color="auto" w:fill="auto"/>
            <w:vAlign w:val="center"/>
          </w:tcPr>
          <w:p w:rsidR="008865B9" w:rsidRPr="005503FA" w:rsidRDefault="008865B9" w:rsidP="008865B9">
            <w:pPr>
              <w:jc w:val="center"/>
              <w:rPr>
                <w:rFonts w:ascii="仿宋" w:eastAsia="仿宋" w:hAnsi="仿宋"/>
                <w:szCs w:val="21"/>
              </w:rPr>
            </w:pPr>
          </w:p>
        </w:tc>
      </w:tr>
      <w:tr w:rsidR="005503FA" w:rsidRPr="005503FA" w:rsidTr="005503FA">
        <w:trPr>
          <w:trHeight w:val="1002"/>
        </w:trPr>
        <w:tc>
          <w:tcPr>
            <w:tcW w:w="568" w:type="dxa"/>
            <w:noWrap/>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lastRenderedPageBreak/>
              <w:t>11</w:t>
            </w:r>
          </w:p>
        </w:tc>
        <w:tc>
          <w:tcPr>
            <w:tcW w:w="4111"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多学科交叉融合新工科专业建设模式的探索与实践---以“新媒体技术”专业为例</w:t>
            </w:r>
          </w:p>
        </w:tc>
        <w:tc>
          <w:tcPr>
            <w:tcW w:w="850"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褚夫强</w:t>
            </w:r>
          </w:p>
        </w:tc>
        <w:tc>
          <w:tcPr>
            <w:tcW w:w="1276"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轻工科学与工程学院</w:t>
            </w:r>
          </w:p>
        </w:tc>
        <w:tc>
          <w:tcPr>
            <w:tcW w:w="111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省级面上</w:t>
            </w:r>
          </w:p>
        </w:tc>
        <w:tc>
          <w:tcPr>
            <w:tcW w:w="144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2020年人才培养和教学改革项目(第二批)立项</w:t>
            </w:r>
          </w:p>
        </w:tc>
      </w:tr>
      <w:tr w:rsidR="005503FA" w:rsidRPr="005503FA" w:rsidTr="005503FA">
        <w:trPr>
          <w:trHeight w:val="1200"/>
        </w:trPr>
        <w:tc>
          <w:tcPr>
            <w:tcW w:w="568" w:type="dxa"/>
            <w:noWrap/>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12</w:t>
            </w:r>
          </w:p>
        </w:tc>
        <w:tc>
          <w:tcPr>
            <w:tcW w:w="4111"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科教融合驱动下信息与计算科学专业创新人才培养模式研究</w:t>
            </w:r>
          </w:p>
        </w:tc>
        <w:tc>
          <w:tcPr>
            <w:tcW w:w="850"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王晓丽</w:t>
            </w:r>
          </w:p>
        </w:tc>
        <w:tc>
          <w:tcPr>
            <w:tcW w:w="1276"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数学与统计学院</w:t>
            </w:r>
          </w:p>
        </w:tc>
        <w:tc>
          <w:tcPr>
            <w:tcW w:w="111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省级面上</w:t>
            </w:r>
          </w:p>
        </w:tc>
        <w:tc>
          <w:tcPr>
            <w:tcW w:w="1441" w:type="dxa"/>
            <w:shd w:val="clear" w:color="auto" w:fill="auto"/>
            <w:vAlign w:val="center"/>
          </w:tcPr>
          <w:p w:rsidR="008865B9" w:rsidRPr="005503FA" w:rsidRDefault="008865B9" w:rsidP="008865B9">
            <w:pPr>
              <w:jc w:val="center"/>
              <w:rPr>
                <w:rFonts w:ascii="仿宋" w:eastAsia="仿宋" w:hAnsi="仿宋"/>
                <w:szCs w:val="21"/>
              </w:rPr>
            </w:pPr>
          </w:p>
        </w:tc>
      </w:tr>
      <w:tr w:rsidR="005503FA" w:rsidRPr="005503FA" w:rsidTr="005503FA">
        <w:trPr>
          <w:trHeight w:val="1002"/>
        </w:trPr>
        <w:tc>
          <w:tcPr>
            <w:tcW w:w="568" w:type="dxa"/>
            <w:noWrap/>
            <w:vAlign w:val="center"/>
            <w:hideMark/>
          </w:tcPr>
          <w:p w:rsidR="008865B9" w:rsidRPr="00FA0175" w:rsidRDefault="008865B9" w:rsidP="008865B9">
            <w:pPr>
              <w:jc w:val="center"/>
              <w:rPr>
                <w:rFonts w:ascii="仿宋" w:eastAsia="仿宋" w:hAnsi="仿宋"/>
                <w:szCs w:val="21"/>
              </w:rPr>
            </w:pPr>
            <w:r w:rsidRPr="00FA0175">
              <w:rPr>
                <w:rFonts w:ascii="仿宋" w:eastAsia="仿宋" w:hAnsi="仿宋" w:hint="eastAsia"/>
                <w:szCs w:val="21"/>
              </w:rPr>
              <w:t>13</w:t>
            </w:r>
          </w:p>
        </w:tc>
        <w:tc>
          <w:tcPr>
            <w:tcW w:w="4111" w:type="dxa"/>
            <w:vAlign w:val="center"/>
            <w:hideMark/>
          </w:tcPr>
          <w:p w:rsidR="008865B9" w:rsidRPr="00FA0175" w:rsidRDefault="008865B9" w:rsidP="008865B9">
            <w:pPr>
              <w:jc w:val="center"/>
              <w:rPr>
                <w:rFonts w:ascii="仿宋" w:eastAsia="仿宋" w:hAnsi="仿宋"/>
                <w:szCs w:val="21"/>
              </w:rPr>
            </w:pPr>
            <w:r w:rsidRPr="00FA0175">
              <w:rPr>
                <w:rFonts w:ascii="仿宋" w:eastAsia="仿宋" w:hAnsi="仿宋" w:hint="eastAsia"/>
                <w:szCs w:val="21"/>
              </w:rPr>
              <w:t>基于MOOC+SPOC+翻转课堂的</w:t>
            </w:r>
            <w:r w:rsidRPr="00FA0175">
              <w:rPr>
                <w:rFonts w:ascii="仿宋" w:eastAsia="仿宋" w:hAnsi="仿宋" w:hint="eastAsia"/>
                <w:szCs w:val="21"/>
              </w:rPr>
              <w:br/>
              <w:t>《电工学》课程教学模式的探索和研究</w:t>
            </w:r>
          </w:p>
        </w:tc>
        <w:tc>
          <w:tcPr>
            <w:tcW w:w="850" w:type="dxa"/>
            <w:vAlign w:val="center"/>
            <w:hideMark/>
          </w:tcPr>
          <w:p w:rsidR="008865B9" w:rsidRPr="00FA0175" w:rsidRDefault="008865B9" w:rsidP="008865B9">
            <w:pPr>
              <w:jc w:val="center"/>
              <w:rPr>
                <w:rFonts w:ascii="仿宋" w:eastAsia="仿宋" w:hAnsi="仿宋"/>
                <w:szCs w:val="21"/>
              </w:rPr>
            </w:pPr>
            <w:r w:rsidRPr="00FA0175">
              <w:rPr>
                <w:rFonts w:ascii="仿宋" w:eastAsia="仿宋" w:hAnsi="仿宋" w:hint="eastAsia"/>
                <w:szCs w:val="21"/>
              </w:rPr>
              <w:t>董霞</w:t>
            </w:r>
          </w:p>
        </w:tc>
        <w:tc>
          <w:tcPr>
            <w:tcW w:w="1276" w:type="dxa"/>
            <w:shd w:val="clear" w:color="auto" w:fill="auto"/>
            <w:vAlign w:val="center"/>
          </w:tcPr>
          <w:p w:rsidR="008865B9" w:rsidRPr="00FA0175" w:rsidRDefault="008865B9" w:rsidP="008865B9">
            <w:pPr>
              <w:jc w:val="center"/>
              <w:rPr>
                <w:rFonts w:ascii="仿宋" w:eastAsia="仿宋" w:hAnsi="仿宋"/>
                <w:szCs w:val="21"/>
              </w:rPr>
            </w:pPr>
            <w:r w:rsidRPr="00FA0175">
              <w:rPr>
                <w:rFonts w:ascii="仿宋" w:eastAsia="仿宋" w:hAnsi="仿宋" w:hint="eastAsia"/>
                <w:szCs w:val="21"/>
              </w:rPr>
              <w:t>电气工程与自动化学院</w:t>
            </w:r>
          </w:p>
        </w:tc>
        <w:tc>
          <w:tcPr>
            <w:tcW w:w="1111" w:type="dxa"/>
            <w:shd w:val="clear" w:color="auto" w:fill="auto"/>
            <w:vAlign w:val="center"/>
          </w:tcPr>
          <w:p w:rsidR="008865B9" w:rsidRPr="00FA0175" w:rsidRDefault="008865B9" w:rsidP="008865B9">
            <w:pPr>
              <w:jc w:val="center"/>
              <w:rPr>
                <w:rFonts w:ascii="仿宋" w:eastAsia="仿宋" w:hAnsi="仿宋"/>
                <w:szCs w:val="21"/>
              </w:rPr>
            </w:pPr>
            <w:r w:rsidRPr="00FA0175">
              <w:rPr>
                <w:rFonts w:ascii="仿宋" w:eastAsia="仿宋" w:hAnsi="仿宋" w:hint="eastAsia"/>
                <w:szCs w:val="21"/>
              </w:rPr>
              <w:t>省级面上</w:t>
            </w:r>
          </w:p>
        </w:tc>
        <w:tc>
          <w:tcPr>
            <w:tcW w:w="1441" w:type="dxa"/>
            <w:shd w:val="clear" w:color="auto" w:fill="auto"/>
            <w:vAlign w:val="center"/>
          </w:tcPr>
          <w:p w:rsidR="008865B9" w:rsidRPr="00FA0175" w:rsidRDefault="008865B9" w:rsidP="008865B9">
            <w:pPr>
              <w:jc w:val="center"/>
              <w:rPr>
                <w:rFonts w:ascii="仿宋" w:eastAsia="仿宋" w:hAnsi="仿宋"/>
                <w:szCs w:val="21"/>
              </w:rPr>
            </w:pPr>
            <w:r w:rsidRPr="00FA0175">
              <w:rPr>
                <w:rFonts w:ascii="仿宋" w:eastAsia="仿宋" w:hAnsi="仿宋" w:hint="eastAsia"/>
                <w:szCs w:val="21"/>
              </w:rPr>
              <w:t>2020年校级重点</w:t>
            </w:r>
          </w:p>
        </w:tc>
      </w:tr>
      <w:tr w:rsidR="005503FA" w:rsidRPr="005503FA" w:rsidTr="005503FA">
        <w:trPr>
          <w:trHeight w:val="1260"/>
        </w:trPr>
        <w:tc>
          <w:tcPr>
            <w:tcW w:w="568" w:type="dxa"/>
            <w:noWrap/>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14</w:t>
            </w:r>
          </w:p>
        </w:tc>
        <w:tc>
          <w:tcPr>
            <w:tcW w:w="4111"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“科教融合”背景下研究性教学</w:t>
            </w:r>
            <w:r w:rsidRPr="005503FA">
              <w:rPr>
                <w:rFonts w:ascii="仿宋" w:eastAsia="仿宋" w:hAnsi="仿宋" w:hint="eastAsia"/>
                <w:szCs w:val="21"/>
              </w:rPr>
              <w:br/>
              <w:t>法在《有机化学实验》教学中的应用探索与研究</w:t>
            </w:r>
          </w:p>
        </w:tc>
        <w:tc>
          <w:tcPr>
            <w:tcW w:w="850"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崔月芝</w:t>
            </w:r>
          </w:p>
        </w:tc>
        <w:tc>
          <w:tcPr>
            <w:tcW w:w="1276"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化学与化工学院</w:t>
            </w:r>
          </w:p>
        </w:tc>
        <w:tc>
          <w:tcPr>
            <w:tcW w:w="111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省级面上</w:t>
            </w:r>
          </w:p>
        </w:tc>
        <w:tc>
          <w:tcPr>
            <w:tcW w:w="144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2020年校级重点</w:t>
            </w:r>
          </w:p>
        </w:tc>
      </w:tr>
      <w:tr w:rsidR="005503FA" w:rsidRPr="005503FA" w:rsidTr="005503FA">
        <w:trPr>
          <w:trHeight w:val="1002"/>
        </w:trPr>
        <w:tc>
          <w:tcPr>
            <w:tcW w:w="568" w:type="dxa"/>
            <w:noWrap/>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15</w:t>
            </w:r>
          </w:p>
        </w:tc>
        <w:tc>
          <w:tcPr>
            <w:tcW w:w="4111"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基于云端物联网技术的科教融合实践教学模式及教学辅助体系创新研究</w:t>
            </w:r>
          </w:p>
        </w:tc>
        <w:tc>
          <w:tcPr>
            <w:tcW w:w="850"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程屾</w:t>
            </w:r>
          </w:p>
        </w:tc>
        <w:tc>
          <w:tcPr>
            <w:tcW w:w="1276"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能源与动力工程学院</w:t>
            </w:r>
          </w:p>
        </w:tc>
        <w:tc>
          <w:tcPr>
            <w:tcW w:w="111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省级面上</w:t>
            </w:r>
          </w:p>
        </w:tc>
        <w:tc>
          <w:tcPr>
            <w:tcW w:w="144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2020年校级重点</w:t>
            </w:r>
          </w:p>
        </w:tc>
      </w:tr>
      <w:tr w:rsidR="005503FA" w:rsidRPr="005503FA" w:rsidTr="005503FA">
        <w:trPr>
          <w:trHeight w:val="1002"/>
        </w:trPr>
        <w:tc>
          <w:tcPr>
            <w:tcW w:w="568" w:type="dxa"/>
            <w:noWrap/>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16</w:t>
            </w:r>
          </w:p>
        </w:tc>
        <w:tc>
          <w:tcPr>
            <w:tcW w:w="4111"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基于OBE理念的《生物化学》教学设计和教学方法研究</w:t>
            </w:r>
          </w:p>
        </w:tc>
        <w:tc>
          <w:tcPr>
            <w:tcW w:w="850"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张兴丽</w:t>
            </w:r>
          </w:p>
        </w:tc>
        <w:tc>
          <w:tcPr>
            <w:tcW w:w="1276"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食品科学与工程学院</w:t>
            </w:r>
          </w:p>
        </w:tc>
        <w:tc>
          <w:tcPr>
            <w:tcW w:w="111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省级面上</w:t>
            </w:r>
          </w:p>
        </w:tc>
        <w:tc>
          <w:tcPr>
            <w:tcW w:w="144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2020年校级重点</w:t>
            </w:r>
          </w:p>
        </w:tc>
      </w:tr>
      <w:tr w:rsidR="005503FA" w:rsidRPr="005503FA" w:rsidTr="005503FA">
        <w:trPr>
          <w:trHeight w:val="1002"/>
        </w:trPr>
        <w:tc>
          <w:tcPr>
            <w:tcW w:w="568" w:type="dxa"/>
            <w:noWrap/>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17</w:t>
            </w:r>
          </w:p>
        </w:tc>
        <w:tc>
          <w:tcPr>
            <w:tcW w:w="4111"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“新文科”背景下金融学专业跨界复合型人才培养模式研究</w:t>
            </w:r>
          </w:p>
        </w:tc>
        <w:tc>
          <w:tcPr>
            <w:tcW w:w="850" w:type="dxa"/>
            <w:vAlign w:val="center"/>
            <w:hideMark/>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刘艳艳</w:t>
            </w:r>
          </w:p>
        </w:tc>
        <w:tc>
          <w:tcPr>
            <w:tcW w:w="1276"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金融学院</w:t>
            </w:r>
          </w:p>
        </w:tc>
        <w:tc>
          <w:tcPr>
            <w:tcW w:w="111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省级面上</w:t>
            </w:r>
          </w:p>
        </w:tc>
        <w:tc>
          <w:tcPr>
            <w:tcW w:w="1441" w:type="dxa"/>
            <w:shd w:val="clear" w:color="auto" w:fill="auto"/>
            <w:vAlign w:val="center"/>
          </w:tcPr>
          <w:p w:rsidR="008865B9" w:rsidRPr="005503FA" w:rsidRDefault="008865B9" w:rsidP="008865B9">
            <w:pPr>
              <w:jc w:val="center"/>
              <w:rPr>
                <w:rFonts w:ascii="仿宋" w:eastAsia="仿宋" w:hAnsi="仿宋"/>
                <w:szCs w:val="21"/>
              </w:rPr>
            </w:pPr>
            <w:r w:rsidRPr="005503FA">
              <w:rPr>
                <w:rFonts w:ascii="仿宋" w:eastAsia="仿宋" w:hAnsi="仿宋" w:hint="eastAsia"/>
                <w:szCs w:val="21"/>
              </w:rPr>
              <w:t>2020年校级重点</w:t>
            </w:r>
          </w:p>
        </w:tc>
      </w:tr>
    </w:tbl>
    <w:p w:rsidR="00F801BA" w:rsidRPr="002F71BD" w:rsidRDefault="002F71BD" w:rsidP="002F71BD">
      <w:pPr>
        <w:jc w:val="left"/>
        <w:rPr>
          <w:rFonts w:ascii="仿宋" w:eastAsia="仿宋" w:hAnsi="仿宋"/>
          <w:sz w:val="28"/>
          <w:szCs w:val="28"/>
        </w:rPr>
      </w:pPr>
      <w:r w:rsidRPr="002F71BD">
        <w:rPr>
          <w:rFonts w:ascii="仿宋" w:eastAsia="仿宋" w:hAnsi="仿宋" w:hint="eastAsia"/>
          <w:sz w:val="28"/>
          <w:szCs w:val="28"/>
        </w:rPr>
        <w:t>备注：排名不分先后</w:t>
      </w:r>
    </w:p>
    <w:sectPr w:rsidR="00F801BA" w:rsidRPr="002F71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F43" w:rsidRDefault="00B20F43" w:rsidP="003706F9">
      <w:r>
        <w:separator/>
      </w:r>
    </w:p>
  </w:endnote>
  <w:endnote w:type="continuationSeparator" w:id="0">
    <w:p w:rsidR="00B20F43" w:rsidRDefault="00B20F43" w:rsidP="0037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F43" w:rsidRDefault="00B20F43" w:rsidP="003706F9">
      <w:r>
        <w:separator/>
      </w:r>
    </w:p>
  </w:footnote>
  <w:footnote w:type="continuationSeparator" w:id="0">
    <w:p w:rsidR="00B20F43" w:rsidRDefault="00B20F43" w:rsidP="00370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72"/>
    <w:rsid w:val="002F71BD"/>
    <w:rsid w:val="003706F9"/>
    <w:rsid w:val="005503FA"/>
    <w:rsid w:val="008865B9"/>
    <w:rsid w:val="00936F1E"/>
    <w:rsid w:val="00B20F43"/>
    <w:rsid w:val="00CC2072"/>
    <w:rsid w:val="00D2179F"/>
    <w:rsid w:val="00DB118E"/>
    <w:rsid w:val="00F801BA"/>
    <w:rsid w:val="00FA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7C8EA"/>
  <w15:chartTrackingRefBased/>
  <w15:docId w15:val="{1F311717-E394-4614-BB08-820BEDD5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06F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06F9"/>
    <w:rPr>
      <w:sz w:val="18"/>
      <w:szCs w:val="18"/>
    </w:rPr>
  </w:style>
  <w:style w:type="paragraph" w:styleId="a6">
    <w:name w:val="footer"/>
    <w:basedOn w:val="a"/>
    <w:link w:val="a7"/>
    <w:uiPriority w:val="99"/>
    <w:unhideWhenUsed/>
    <w:rsid w:val="003706F9"/>
    <w:pPr>
      <w:tabs>
        <w:tab w:val="center" w:pos="4153"/>
        <w:tab w:val="right" w:pos="8306"/>
      </w:tabs>
      <w:snapToGrid w:val="0"/>
      <w:jc w:val="left"/>
    </w:pPr>
    <w:rPr>
      <w:sz w:val="18"/>
      <w:szCs w:val="18"/>
    </w:rPr>
  </w:style>
  <w:style w:type="character" w:customStyle="1" w:styleId="a7">
    <w:name w:val="页脚 字符"/>
    <w:basedOn w:val="a0"/>
    <w:link w:val="a6"/>
    <w:uiPriority w:val="99"/>
    <w:rsid w:val="003706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23720">
      <w:bodyDiv w:val="1"/>
      <w:marLeft w:val="0"/>
      <w:marRight w:val="0"/>
      <w:marTop w:val="0"/>
      <w:marBottom w:val="0"/>
      <w:divBdr>
        <w:top w:val="none" w:sz="0" w:space="0" w:color="auto"/>
        <w:left w:val="none" w:sz="0" w:space="0" w:color="auto"/>
        <w:bottom w:val="none" w:sz="0" w:space="0" w:color="auto"/>
        <w:right w:val="none" w:sz="0" w:space="0" w:color="auto"/>
      </w:divBdr>
    </w:div>
    <w:div w:id="1068573147">
      <w:bodyDiv w:val="1"/>
      <w:marLeft w:val="0"/>
      <w:marRight w:val="0"/>
      <w:marTop w:val="0"/>
      <w:marBottom w:val="0"/>
      <w:divBdr>
        <w:top w:val="none" w:sz="0" w:space="0" w:color="auto"/>
        <w:left w:val="none" w:sz="0" w:space="0" w:color="auto"/>
        <w:bottom w:val="none" w:sz="0" w:space="0" w:color="auto"/>
        <w:right w:val="none" w:sz="0" w:space="0" w:color="auto"/>
      </w:divBdr>
    </w:div>
    <w:div w:id="1132555369">
      <w:bodyDiv w:val="1"/>
      <w:marLeft w:val="0"/>
      <w:marRight w:val="0"/>
      <w:marTop w:val="0"/>
      <w:marBottom w:val="0"/>
      <w:divBdr>
        <w:top w:val="none" w:sz="0" w:space="0" w:color="auto"/>
        <w:left w:val="none" w:sz="0" w:space="0" w:color="auto"/>
        <w:bottom w:val="none" w:sz="0" w:space="0" w:color="auto"/>
        <w:right w:val="none" w:sz="0" w:space="0" w:color="auto"/>
      </w:divBdr>
    </w:div>
    <w:div w:id="20520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164</Words>
  <Characters>940</Characters>
  <Application>Microsoft Office Word</Application>
  <DocSecurity>0</DocSecurity>
  <Lines>7</Lines>
  <Paragraphs>2</Paragraphs>
  <ScaleCrop>false</ScaleCrop>
  <Company>Microsoft</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2021-10-07T12:33:00Z</dcterms:created>
  <dcterms:modified xsi:type="dcterms:W3CDTF">2021-10-11T09:47:00Z</dcterms:modified>
</cp:coreProperties>
</file>