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（示例）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登录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519680"/>
            <wp:effectExtent l="0" t="0" r="1714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输入用户名和密码（学生输入学号，默认密码为：学号+出生日期，格式为20220101000120050520），登录后请先修改密码，以防信息泄露。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9230" cy="3119755"/>
            <wp:effectExtent l="0" t="0" r="7620" b="444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drawing>
          <wp:inline distT="0" distB="0" distL="114300" distR="114300">
            <wp:extent cx="5267960" cy="3021330"/>
            <wp:effectExtent l="0" t="0" r="8890" b="762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（本次选课学年学期为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2018-2019-1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66690" cy="2517140"/>
            <wp:effectExtent l="0" t="0" r="10160" b="1651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”，注意选课控制等相关设置（红色方框）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drawing>
          <wp:inline distT="0" distB="0" distL="114300" distR="114300">
            <wp:extent cx="5270500" cy="2525395"/>
            <wp:effectExtent l="0" t="0" r="6350" b="825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（选修课选课）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选修课选课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选修选课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标签，显示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所有计划内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可选的选修课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，无需查找。</w:t>
      </w:r>
    </w:p>
    <w:p>
      <w:r>
        <w:drawing>
          <wp:inline distT="0" distB="0" distL="114300" distR="114300">
            <wp:extent cx="5266690" cy="1228090"/>
            <wp:effectExtent l="0" t="0" r="10160" b="1016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（必修课选课）：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必修课选课点击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标签，输入相应的课程名称（支持模糊查询），点击查询按钮，则显示该课程所有教学班。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3515" cy="678180"/>
            <wp:effectExtent l="0" t="0" r="13335" b="762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drawing>
          <wp:inline distT="0" distB="0" distL="114300" distR="114300">
            <wp:extent cx="5266690" cy="1746885"/>
            <wp:effectExtent l="0" t="0" r="10160" b="571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进一步选择星期和节次，点击查询按钮，即可显示某节次该课程所有教学班，如选择周三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56节次，则显示该节次该课程所有教学班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69865" cy="1853565"/>
            <wp:effectExtent l="0" t="0" r="6985" b="1333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步骤七：</w:t>
      </w: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标签，可以查看到这个学期的选课情况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在可退选轮次，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如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想退选已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选中的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，可以点击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右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侧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</w:rPr>
        <w:t>退选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按钮完成退课，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退课后可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点击右边的“退课日志查看”标签可查看本学期所有退课操作。然后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重复步骤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五或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六，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选择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别的课程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r>
        <w:drawing>
          <wp:inline distT="0" distB="0" distL="114300" distR="114300">
            <wp:extent cx="5261610" cy="1815465"/>
            <wp:effectExtent l="0" t="0" r="15240" b="13335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选课结束后，务必点击右上角的“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28"/>
          <w:szCs w:val="28"/>
          <w:lang w:eastAsia="zh-CN"/>
        </w:rPr>
        <w:t>安全退出选课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”按钮，以防他人操作。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drawing>
          <wp:inline distT="0" distB="0" distL="114300" distR="114300">
            <wp:extent cx="5266690" cy="560705"/>
            <wp:effectExtent l="0" t="0" r="10160" b="10795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MmE4ZWU4MWJkZTg3NmViZGI1NWEyMjdmNmRiNjgifQ=="/>
  </w:docVars>
  <w:rsids>
    <w:rsidRoot w:val="00000000"/>
    <w:rsid w:val="010A5E49"/>
    <w:rsid w:val="052E798B"/>
    <w:rsid w:val="08922AF6"/>
    <w:rsid w:val="0C616F96"/>
    <w:rsid w:val="0C930A51"/>
    <w:rsid w:val="0D095BA2"/>
    <w:rsid w:val="0EF26BE2"/>
    <w:rsid w:val="14F2474D"/>
    <w:rsid w:val="177613C6"/>
    <w:rsid w:val="18734226"/>
    <w:rsid w:val="1DEB505B"/>
    <w:rsid w:val="309A4933"/>
    <w:rsid w:val="342B5FEE"/>
    <w:rsid w:val="354C4FE3"/>
    <w:rsid w:val="379875D0"/>
    <w:rsid w:val="39C248E8"/>
    <w:rsid w:val="4A0B7266"/>
    <w:rsid w:val="5B14564C"/>
    <w:rsid w:val="64C35383"/>
    <w:rsid w:val="672A4B51"/>
    <w:rsid w:val="6A7A4826"/>
    <w:rsid w:val="6C761D6D"/>
    <w:rsid w:val="6CC37AFF"/>
    <w:rsid w:val="724117DE"/>
    <w:rsid w:val="7BC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556</Words>
  <Characters>614</Characters>
  <Lines>0</Lines>
  <Paragraphs>0</Paragraphs>
  <TotalTime>0</TotalTime>
  <ScaleCrop>false</ScaleCrop>
  <LinksUpToDate>false</LinksUpToDate>
  <CharactersWithSpaces>620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ωǒ迷糊虫 し☆ve翠儿</cp:lastModifiedBy>
  <dcterms:modified xsi:type="dcterms:W3CDTF">2022-08-30T06:08:42Z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656F290316FF4E29B39E24465EC60B8A</vt:lpwstr>
  </property>
</Properties>
</file>